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1167"/>
        <w:gridCol w:w="1469"/>
        <w:gridCol w:w="3809"/>
        <w:gridCol w:w="3112"/>
        <w:gridCol w:w="3820"/>
      </w:tblGrid>
      <w:tr w:rsidR="000C54EF" w:rsidRPr="000C54EF" w:rsidTr="000C54EF">
        <w:trPr>
          <w:trHeight w:val="127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C54EF" w:rsidRPr="000C54EF" w:rsidRDefault="000C54EF" w:rsidP="00A725F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54EF">
              <w:rPr>
                <w:rFonts w:ascii="Arial" w:hAnsi="Arial" w:cs="Arial"/>
                <w:b/>
                <w:sz w:val="20"/>
                <w:szCs w:val="20"/>
              </w:rPr>
              <w:t>Załącznik nr 1</w:t>
            </w:r>
          </w:p>
          <w:p w:rsidR="000C54EF" w:rsidRPr="000C54EF" w:rsidRDefault="000C54EF" w:rsidP="00A725F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C54EF">
              <w:rPr>
                <w:rFonts w:ascii="Arial" w:hAnsi="Arial" w:cs="Arial"/>
                <w:b/>
                <w:sz w:val="20"/>
                <w:szCs w:val="20"/>
              </w:rPr>
              <w:t>Nazwa dokumentu:</w:t>
            </w:r>
            <w:r w:rsidRPr="000C54EF">
              <w:rPr>
                <w:rFonts w:ascii="Arial" w:hAnsi="Arial" w:cs="Arial"/>
                <w:sz w:val="20"/>
                <w:szCs w:val="20"/>
              </w:rPr>
              <w:t xml:space="preserve"> Raport za III kwartał 2019 r. z postępu rzeczowo - finansowego projektu informatycznego pn. </w:t>
            </w:r>
            <w:r w:rsidRPr="000C54EF">
              <w:rPr>
                <w:rFonts w:ascii="Arial" w:hAnsi="Arial" w:cs="Arial"/>
                <w:b/>
                <w:sz w:val="20"/>
                <w:szCs w:val="20"/>
              </w:rPr>
              <w:t xml:space="preserve">„Cyfryzacja procesów </w:t>
            </w:r>
            <w:proofErr w:type="spellStart"/>
            <w:r w:rsidRPr="000C54EF">
              <w:rPr>
                <w:rFonts w:ascii="Arial" w:hAnsi="Arial" w:cs="Arial"/>
                <w:b/>
                <w:sz w:val="20"/>
                <w:szCs w:val="20"/>
              </w:rPr>
              <w:t>back</w:t>
            </w:r>
            <w:proofErr w:type="spellEnd"/>
            <w:r w:rsidRPr="000C54EF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0C54EF">
              <w:rPr>
                <w:rFonts w:ascii="Arial" w:hAnsi="Arial" w:cs="Arial"/>
                <w:b/>
                <w:sz w:val="20"/>
                <w:szCs w:val="20"/>
              </w:rPr>
              <w:t>office</w:t>
            </w:r>
            <w:proofErr w:type="spellEnd"/>
            <w:r w:rsidRPr="000C54E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37B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C54EF">
              <w:rPr>
                <w:rFonts w:ascii="Arial" w:hAnsi="Arial" w:cs="Arial"/>
                <w:b/>
                <w:sz w:val="20"/>
                <w:szCs w:val="20"/>
              </w:rPr>
              <w:t>w Ośrodku Rozwoju Edukacji w Warszawie”</w:t>
            </w:r>
          </w:p>
        </w:tc>
      </w:tr>
      <w:tr w:rsidR="000C54EF" w:rsidRPr="000C54EF" w:rsidTr="000C54EF">
        <w:trPr>
          <w:trHeight w:val="2208"/>
        </w:trPr>
        <w:tc>
          <w:tcPr>
            <w:tcW w:w="220" w:type="pct"/>
            <w:shd w:val="clear" w:color="auto" w:fill="auto"/>
            <w:vAlign w:val="center"/>
          </w:tcPr>
          <w:p w:rsidR="000C54EF" w:rsidRPr="000C54EF" w:rsidRDefault="00143489" w:rsidP="00A72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0C54EF" w:rsidRPr="000C54EF" w:rsidRDefault="00143489" w:rsidP="00A72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Organ wnoszący uwagi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0C54EF" w:rsidRPr="000C54EF" w:rsidRDefault="000C54EF" w:rsidP="00A72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4EF">
              <w:rPr>
                <w:rFonts w:ascii="Arial" w:hAnsi="Arial" w:cs="Arial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1361" w:type="pct"/>
            <w:shd w:val="clear" w:color="auto" w:fill="auto"/>
            <w:vAlign w:val="center"/>
          </w:tcPr>
          <w:p w:rsidR="000C54EF" w:rsidRPr="000C54EF" w:rsidRDefault="000C54EF" w:rsidP="000C54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54EF">
              <w:rPr>
                <w:rFonts w:ascii="Arial" w:hAnsi="Arial" w:cs="Arial"/>
                <w:b/>
                <w:sz w:val="20"/>
                <w:szCs w:val="20"/>
              </w:rPr>
              <w:t>Treść uwagi</w:t>
            </w:r>
          </w:p>
        </w:tc>
        <w:tc>
          <w:tcPr>
            <w:tcW w:w="1112" w:type="pct"/>
            <w:shd w:val="clear" w:color="auto" w:fill="auto"/>
            <w:vAlign w:val="center"/>
          </w:tcPr>
          <w:p w:rsidR="000C54EF" w:rsidRPr="000C54EF" w:rsidRDefault="000C54EF" w:rsidP="00A72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4EF">
              <w:rPr>
                <w:rFonts w:ascii="Arial" w:hAnsi="Arial" w:cs="Arial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64" w:type="pct"/>
            <w:vAlign w:val="center"/>
          </w:tcPr>
          <w:p w:rsidR="000C54EF" w:rsidRPr="000C54EF" w:rsidRDefault="000C54EF" w:rsidP="00A72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4EF">
              <w:rPr>
                <w:rFonts w:ascii="Arial" w:hAnsi="Arial" w:cs="Arial"/>
                <w:b/>
                <w:sz w:val="20"/>
                <w:szCs w:val="20"/>
              </w:rPr>
              <w:t>Wprowadzone zmiany</w:t>
            </w:r>
          </w:p>
        </w:tc>
      </w:tr>
      <w:tr w:rsidR="000C54EF" w:rsidRPr="000C54EF" w:rsidTr="00143489">
        <w:trPr>
          <w:trHeight w:val="4861"/>
        </w:trPr>
        <w:tc>
          <w:tcPr>
            <w:tcW w:w="220" w:type="pct"/>
            <w:shd w:val="clear" w:color="auto" w:fill="auto"/>
          </w:tcPr>
          <w:p w:rsidR="000C54EF" w:rsidRPr="000C54EF" w:rsidRDefault="000C54EF" w:rsidP="00A725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54E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17" w:type="pct"/>
            <w:shd w:val="clear" w:color="auto" w:fill="auto"/>
          </w:tcPr>
          <w:p w:rsidR="000C54EF" w:rsidRPr="000C54EF" w:rsidRDefault="000C54EF" w:rsidP="00A725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525" w:type="pct"/>
            <w:shd w:val="clear" w:color="auto" w:fill="auto"/>
          </w:tcPr>
          <w:p w:rsidR="000C54EF" w:rsidRPr="000C54EF" w:rsidRDefault="000C54EF" w:rsidP="000C54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4EF">
              <w:rPr>
                <w:rFonts w:ascii="Arial" w:hAnsi="Arial" w:cs="Arial"/>
                <w:sz w:val="20"/>
                <w:szCs w:val="20"/>
              </w:rPr>
              <w:t>Pkt 3 „Postęp</w:t>
            </w:r>
          </w:p>
          <w:p w:rsidR="000C54EF" w:rsidRPr="000C54EF" w:rsidRDefault="000C54EF" w:rsidP="000C54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54EF">
              <w:rPr>
                <w:rFonts w:ascii="Arial" w:hAnsi="Arial" w:cs="Arial"/>
                <w:sz w:val="20"/>
                <w:szCs w:val="20"/>
              </w:rPr>
              <w:t>rzeczowy”</w:t>
            </w:r>
          </w:p>
        </w:tc>
        <w:tc>
          <w:tcPr>
            <w:tcW w:w="1361" w:type="pct"/>
            <w:shd w:val="clear" w:color="auto" w:fill="auto"/>
          </w:tcPr>
          <w:p w:rsidR="000C54EF" w:rsidRDefault="000C54EF" w:rsidP="000C54EF">
            <w:pPr>
              <w:rPr>
                <w:rFonts w:ascii="Arial" w:hAnsi="Arial" w:cs="Arial"/>
                <w:sz w:val="20"/>
                <w:szCs w:val="20"/>
              </w:rPr>
            </w:pPr>
            <w:r w:rsidRPr="000C54EF">
              <w:rPr>
                <w:rFonts w:ascii="Arial" w:hAnsi="Arial" w:cs="Arial"/>
                <w:sz w:val="20"/>
                <w:szCs w:val="20"/>
              </w:rPr>
              <w:t>W raporcie bra</w:t>
            </w:r>
            <w:r>
              <w:rPr>
                <w:rFonts w:ascii="Arial" w:hAnsi="Arial" w:cs="Arial"/>
                <w:sz w:val="20"/>
                <w:szCs w:val="20"/>
              </w:rPr>
              <w:t xml:space="preserve">kuje wskaźników określonych dla </w:t>
            </w:r>
            <w:r w:rsidRPr="000C54EF">
              <w:rPr>
                <w:rFonts w:ascii="Arial" w:hAnsi="Arial" w:cs="Arial"/>
                <w:sz w:val="20"/>
                <w:szCs w:val="20"/>
              </w:rPr>
              <w:t xml:space="preserve">projektu. </w:t>
            </w:r>
            <w:r>
              <w:rPr>
                <w:rFonts w:ascii="Arial" w:hAnsi="Arial" w:cs="Arial"/>
                <w:sz w:val="20"/>
                <w:szCs w:val="20"/>
              </w:rPr>
              <w:t xml:space="preserve">Podano jedynie wskaźnik „Liczba </w:t>
            </w:r>
            <w:r w:rsidRPr="000C54EF">
              <w:rPr>
                <w:rFonts w:ascii="Arial" w:hAnsi="Arial" w:cs="Arial"/>
                <w:sz w:val="20"/>
                <w:szCs w:val="20"/>
              </w:rPr>
              <w:t>podmiotów, które usp</w:t>
            </w:r>
            <w:r>
              <w:rPr>
                <w:rFonts w:ascii="Arial" w:hAnsi="Arial" w:cs="Arial"/>
                <w:sz w:val="20"/>
                <w:szCs w:val="20"/>
              </w:rPr>
              <w:t xml:space="preserve">rawniły funkcjonowanie w </w:t>
            </w:r>
            <w:r w:rsidRPr="000C54EF">
              <w:rPr>
                <w:rFonts w:ascii="Arial" w:hAnsi="Arial" w:cs="Arial"/>
                <w:sz w:val="20"/>
                <w:szCs w:val="20"/>
              </w:rPr>
              <w:t xml:space="preserve">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objętym katalogiem rekomendacji </w:t>
            </w:r>
            <w:r w:rsidRPr="000C54EF">
              <w:rPr>
                <w:rFonts w:ascii="Arial" w:hAnsi="Arial" w:cs="Arial"/>
                <w:sz w:val="20"/>
                <w:szCs w:val="20"/>
              </w:rPr>
              <w:t>dotyczących awan</w:t>
            </w:r>
            <w:r>
              <w:rPr>
                <w:rFonts w:ascii="Arial" w:hAnsi="Arial" w:cs="Arial"/>
                <w:sz w:val="20"/>
                <w:szCs w:val="20"/>
              </w:rPr>
              <w:t xml:space="preserve">su cyfrowego”. Raport z postępu </w:t>
            </w:r>
            <w:r w:rsidRPr="000C54EF">
              <w:rPr>
                <w:rFonts w:ascii="Arial" w:hAnsi="Arial" w:cs="Arial"/>
                <w:sz w:val="20"/>
                <w:szCs w:val="20"/>
              </w:rPr>
              <w:t>rzeczowo-finans</w:t>
            </w:r>
            <w:r>
              <w:rPr>
                <w:rFonts w:ascii="Arial" w:hAnsi="Arial" w:cs="Arial"/>
                <w:sz w:val="20"/>
                <w:szCs w:val="20"/>
              </w:rPr>
              <w:t xml:space="preserve">owego projektu ma na celu m.in. </w:t>
            </w:r>
            <w:r w:rsidRPr="000C54EF">
              <w:rPr>
                <w:rFonts w:ascii="Arial" w:hAnsi="Arial" w:cs="Arial"/>
                <w:sz w:val="20"/>
                <w:szCs w:val="20"/>
              </w:rPr>
              <w:t>prezentowanie b</w:t>
            </w:r>
            <w:r>
              <w:rPr>
                <w:rFonts w:ascii="Arial" w:hAnsi="Arial" w:cs="Arial"/>
                <w:sz w:val="20"/>
                <w:szCs w:val="20"/>
              </w:rPr>
              <w:t xml:space="preserve">ieżącego stanu jego realizacji. </w:t>
            </w:r>
            <w:r w:rsidRPr="000C54EF">
              <w:rPr>
                <w:rFonts w:ascii="Arial" w:hAnsi="Arial" w:cs="Arial"/>
                <w:sz w:val="20"/>
                <w:szCs w:val="20"/>
              </w:rPr>
              <w:t>Wykazanie tylko jednego wskaźnika, którego termi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0C54EF">
              <w:rPr>
                <w:rFonts w:ascii="Arial" w:hAnsi="Arial" w:cs="Arial"/>
                <w:sz w:val="20"/>
                <w:szCs w:val="20"/>
              </w:rPr>
              <w:t>realizacji określon</w:t>
            </w:r>
            <w:r>
              <w:rPr>
                <w:rFonts w:ascii="Arial" w:hAnsi="Arial" w:cs="Arial"/>
                <w:sz w:val="20"/>
                <w:szCs w:val="20"/>
              </w:rPr>
              <w:t xml:space="preserve">o na koniec wdrażania projektu, </w:t>
            </w:r>
            <w:r w:rsidRPr="000C54EF">
              <w:rPr>
                <w:rFonts w:ascii="Arial" w:hAnsi="Arial" w:cs="Arial"/>
                <w:sz w:val="20"/>
                <w:szCs w:val="20"/>
              </w:rPr>
              <w:t>powoduje, że post</w:t>
            </w:r>
            <w:r>
              <w:rPr>
                <w:rFonts w:ascii="Arial" w:hAnsi="Arial" w:cs="Arial"/>
                <w:sz w:val="20"/>
                <w:szCs w:val="20"/>
              </w:rPr>
              <w:t xml:space="preserve">ęp rzeczowy projektu nie będzie </w:t>
            </w:r>
            <w:r w:rsidRPr="000C54EF">
              <w:rPr>
                <w:rFonts w:ascii="Arial" w:hAnsi="Arial" w:cs="Arial"/>
                <w:sz w:val="20"/>
                <w:szCs w:val="20"/>
              </w:rPr>
              <w:t>widoczny. Zostanie</w:t>
            </w:r>
            <w:r>
              <w:rPr>
                <w:rFonts w:ascii="Arial" w:hAnsi="Arial" w:cs="Arial"/>
                <w:sz w:val="20"/>
                <w:szCs w:val="20"/>
              </w:rPr>
              <w:t xml:space="preserve"> on wykazany dopiero w raporcie </w:t>
            </w:r>
            <w:r w:rsidRPr="000C54EF">
              <w:rPr>
                <w:rFonts w:ascii="Arial" w:hAnsi="Arial" w:cs="Arial"/>
                <w:sz w:val="20"/>
                <w:szCs w:val="20"/>
              </w:rPr>
              <w:t>końcowym. Dlatego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 niniejszym raporcie powinny </w:t>
            </w:r>
            <w:r w:rsidRPr="000C54EF">
              <w:rPr>
                <w:rFonts w:ascii="Arial" w:hAnsi="Arial" w:cs="Arial"/>
                <w:sz w:val="20"/>
                <w:szCs w:val="20"/>
              </w:rPr>
              <w:t>być wykazane ws</w:t>
            </w:r>
            <w:r>
              <w:rPr>
                <w:rFonts w:ascii="Arial" w:hAnsi="Arial" w:cs="Arial"/>
                <w:sz w:val="20"/>
                <w:szCs w:val="20"/>
              </w:rPr>
              <w:t xml:space="preserve">zystkie wskaźniki określone dla </w:t>
            </w:r>
            <w:r w:rsidRPr="000C54EF">
              <w:rPr>
                <w:rFonts w:ascii="Arial" w:hAnsi="Arial" w:cs="Arial"/>
                <w:sz w:val="20"/>
                <w:szCs w:val="20"/>
              </w:rPr>
              <w:t>projektu.</w:t>
            </w:r>
            <w:r>
              <w:rPr>
                <w:rFonts w:ascii="Arial" w:hAnsi="Arial" w:cs="Arial"/>
                <w:sz w:val="20"/>
                <w:szCs w:val="20"/>
              </w:rPr>
              <w:t xml:space="preserve"> Termin ich realizacji może być </w:t>
            </w:r>
            <w:r w:rsidRPr="000C54EF">
              <w:rPr>
                <w:rFonts w:ascii="Arial" w:hAnsi="Arial" w:cs="Arial"/>
                <w:sz w:val="20"/>
                <w:szCs w:val="20"/>
              </w:rPr>
              <w:t xml:space="preserve">wcześniejszy </w:t>
            </w:r>
            <w:r>
              <w:rPr>
                <w:rFonts w:ascii="Arial" w:hAnsi="Arial" w:cs="Arial"/>
                <w:sz w:val="20"/>
                <w:szCs w:val="20"/>
              </w:rPr>
              <w:t xml:space="preserve">niż data zakończenia realizacji </w:t>
            </w:r>
            <w:r w:rsidRPr="000C54EF">
              <w:rPr>
                <w:rFonts w:ascii="Arial" w:hAnsi="Arial" w:cs="Arial"/>
                <w:sz w:val="20"/>
                <w:szCs w:val="20"/>
              </w:rPr>
              <w:t>projektu.</w:t>
            </w:r>
          </w:p>
          <w:p w:rsidR="00143489" w:rsidRPr="000C54EF" w:rsidRDefault="00143489" w:rsidP="000C54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shd w:val="clear" w:color="auto" w:fill="auto"/>
          </w:tcPr>
          <w:p w:rsidR="000C54EF" w:rsidRPr="000C54EF" w:rsidRDefault="000C54EF" w:rsidP="000C54EF">
            <w:pPr>
              <w:rPr>
                <w:rFonts w:ascii="Arial" w:hAnsi="Arial" w:cs="Arial"/>
                <w:sz w:val="20"/>
                <w:szCs w:val="20"/>
              </w:rPr>
            </w:pPr>
            <w:r w:rsidRPr="000C54EF">
              <w:rPr>
                <w:rFonts w:ascii="Arial" w:hAnsi="Arial" w:cs="Arial"/>
                <w:sz w:val="20"/>
                <w:szCs w:val="20"/>
              </w:rPr>
              <w:t>W raporcie należy wymienić wskaźniki określone dla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54EF">
              <w:rPr>
                <w:rFonts w:ascii="Arial" w:hAnsi="Arial" w:cs="Arial"/>
                <w:sz w:val="20"/>
                <w:szCs w:val="20"/>
              </w:rPr>
              <w:t>projektu wra</w:t>
            </w:r>
            <w:r>
              <w:rPr>
                <w:rFonts w:ascii="Arial" w:hAnsi="Arial" w:cs="Arial"/>
                <w:sz w:val="20"/>
                <w:szCs w:val="20"/>
              </w:rPr>
              <w:t xml:space="preserve">z z wartościami docelowymi oraz </w:t>
            </w:r>
            <w:r w:rsidRPr="000C54EF">
              <w:rPr>
                <w:rFonts w:ascii="Arial" w:hAnsi="Arial" w:cs="Arial"/>
                <w:sz w:val="20"/>
                <w:szCs w:val="20"/>
              </w:rPr>
              <w:t>przewidywan</w:t>
            </w:r>
            <w:r>
              <w:rPr>
                <w:rFonts w:ascii="Arial" w:hAnsi="Arial" w:cs="Arial"/>
                <w:sz w:val="20"/>
                <w:szCs w:val="20"/>
              </w:rPr>
              <w:t xml:space="preserve">ym terminem ich osiągnięcia. </w:t>
            </w:r>
            <w:r w:rsidRPr="000C54EF">
              <w:rPr>
                <w:rFonts w:ascii="Arial" w:hAnsi="Arial" w:cs="Arial"/>
                <w:sz w:val="20"/>
                <w:szCs w:val="20"/>
              </w:rPr>
              <w:t>Po wprowadzeniu</w:t>
            </w:r>
            <w:r>
              <w:rPr>
                <w:rFonts w:ascii="Arial" w:hAnsi="Arial" w:cs="Arial"/>
                <w:sz w:val="20"/>
                <w:szCs w:val="20"/>
              </w:rPr>
              <w:t xml:space="preserve"> wskaźników, należy odpowiednio </w:t>
            </w:r>
            <w:r w:rsidRPr="000C54EF">
              <w:rPr>
                <w:rFonts w:ascii="Arial" w:hAnsi="Arial" w:cs="Arial"/>
                <w:sz w:val="20"/>
                <w:szCs w:val="20"/>
              </w:rPr>
              <w:t>zaktualizować tab</w:t>
            </w:r>
            <w:r>
              <w:rPr>
                <w:rFonts w:ascii="Arial" w:hAnsi="Arial" w:cs="Arial"/>
                <w:sz w:val="20"/>
                <w:szCs w:val="20"/>
              </w:rPr>
              <w:t xml:space="preserve">elę „Kamienie milowe”, w której </w:t>
            </w:r>
            <w:r w:rsidRPr="000C54EF">
              <w:rPr>
                <w:rFonts w:ascii="Arial" w:hAnsi="Arial" w:cs="Arial"/>
                <w:sz w:val="20"/>
                <w:szCs w:val="20"/>
              </w:rPr>
              <w:t>podaje się „powiązane wskaźniki projektu”.</w:t>
            </w:r>
          </w:p>
        </w:tc>
        <w:tc>
          <w:tcPr>
            <w:tcW w:w="1364" w:type="pct"/>
          </w:tcPr>
          <w:p w:rsidR="000C54EF" w:rsidRPr="000C54EF" w:rsidRDefault="000C54EF" w:rsidP="000C54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Odniesiono się do propozycji zmian zapisów i uzupełniono wskaźniki określone dla projektu </w:t>
            </w:r>
            <w:r w:rsidRPr="000C54EF">
              <w:rPr>
                <w:rFonts w:ascii="Arial" w:hAnsi="Arial" w:cs="Arial"/>
                <w:sz w:val="20"/>
                <w:szCs w:val="20"/>
              </w:rPr>
              <w:t>wraz z wartościami docelowymi oraz przewidywanym terminem ich osiągnięcia</w:t>
            </w:r>
            <w:r>
              <w:rPr>
                <w:rFonts w:ascii="Arial" w:hAnsi="Arial" w:cs="Arial"/>
                <w:sz w:val="20"/>
                <w:szCs w:val="20"/>
              </w:rPr>
              <w:t>. Następnie zaktualizowano</w:t>
            </w:r>
            <w:r w:rsidRPr="000C54EF">
              <w:rPr>
                <w:rFonts w:ascii="Arial" w:hAnsi="Arial" w:cs="Arial"/>
                <w:sz w:val="20"/>
                <w:szCs w:val="20"/>
              </w:rPr>
              <w:t xml:space="preserve"> tabelę „Kamienie milowe”, w której podaje się „powiązane wskaźniki projektu”.</w:t>
            </w:r>
          </w:p>
        </w:tc>
      </w:tr>
      <w:tr w:rsidR="00143489" w:rsidRPr="000C54EF" w:rsidTr="00143489">
        <w:trPr>
          <w:trHeight w:val="187"/>
        </w:trPr>
        <w:tc>
          <w:tcPr>
            <w:tcW w:w="220" w:type="pct"/>
            <w:tcBorders>
              <w:bottom w:val="single" w:sz="4" w:space="0" w:color="auto"/>
            </w:tcBorders>
            <w:shd w:val="clear" w:color="auto" w:fill="auto"/>
          </w:tcPr>
          <w:p w:rsidR="00143489" w:rsidRPr="000C54EF" w:rsidRDefault="00143489" w:rsidP="00A725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17" w:type="pct"/>
            <w:shd w:val="clear" w:color="auto" w:fill="auto"/>
          </w:tcPr>
          <w:p w:rsidR="00143489" w:rsidRDefault="00143489" w:rsidP="00A725F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MC</w:t>
            </w:r>
          </w:p>
        </w:tc>
        <w:tc>
          <w:tcPr>
            <w:tcW w:w="525" w:type="pct"/>
            <w:shd w:val="clear" w:color="auto" w:fill="auto"/>
          </w:tcPr>
          <w:p w:rsidR="00143489" w:rsidRPr="000C54EF" w:rsidRDefault="00143489" w:rsidP="000C54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489">
              <w:rPr>
                <w:rFonts w:ascii="Arial" w:hAnsi="Arial" w:cs="Arial"/>
                <w:sz w:val="20"/>
                <w:szCs w:val="20"/>
              </w:rPr>
              <w:t>4. E-usługi A2A, A2B, A2C</w:t>
            </w:r>
          </w:p>
        </w:tc>
        <w:tc>
          <w:tcPr>
            <w:tcW w:w="1361" w:type="pct"/>
            <w:shd w:val="clear" w:color="auto" w:fill="auto"/>
          </w:tcPr>
          <w:p w:rsidR="00143489" w:rsidRPr="000C54EF" w:rsidRDefault="00143489" w:rsidP="000C54EF">
            <w:pPr>
              <w:rPr>
                <w:rFonts w:ascii="Arial" w:hAnsi="Arial" w:cs="Arial"/>
                <w:sz w:val="20"/>
                <w:szCs w:val="20"/>
              </w:rPr>
            </w:pPr>
            <w:r w:rsidRPr="00143489">
              <w:rPr>
                <w:rFonts w:ascii="Arial" w:hAnsi="Arial" w:cs="Arial"/>
                <w:sz w:val="20"/>
                <w:szCs w:val="20"/>
              </w:rPr>
              <w:t>Projekt z działania 2.2 nie wdraża e-usług</w:t>
            </w:r>
          </w:p>
        </w:tc>
        <w:tc>
          <w:tcPr>
            <w:tcW w:w="1112" w:type="pct"/>
            <w:shd w:val="clear" w:color="auto" w:fill="auto"/>
          </w:tcPr>
          <w:p w:rsidR="00143489" w:rsidRPr="000C54EF" w:rsidRDefault="00143489" w:rsidP="000C54EF">
            <w:pPr>
              <w:rPr>
                <w:rFonts w:ascii="Arial" w:hAnsi="Arial" w:cs="Arial"/>
                <w:sz w:val="20"/>
                <w:szCs w:val="20"/>
              </w:rPr>
            </w:pPr>
            <w:r w:rsidRPr="00143489">
              <w:rPr>
                <w:rFonts w:ascii="Arial" w:hAnsi="Arial" w:cs="Arial"/>
                <w:sz w:val="20"/>
                <w:szCs w:val="20"/>
              </w:rPr>
              <w:t>W części raportu dotyczącej E-usługi A2A, A2B, A2C należy wpisać „nie dotyczy”.</w:t>
            </w:r>
          </w:p>
        </w:tc>
        <w:tc>
          <w:tcPr>
            <w:tcW w:w="1364" w:type="pct"/>
          </w:tcPr>
          <w:p w:rsidR="00143489" w:rsidRDefault="00143489" w:rsidP="000C54EF">
            <w:pPr>
              <w:rPr>
                <w:rFonts w:ascii="Arial" w:hAnsi="Arial" w:cs="Arial"/>
                <w:sz w:val="20"/>
                <w:szCs w:val="20"/>
              </w:rPr>
            </w:pPr>
            <w:r w:rsidRPr="00143489">
              <w:rPr>
                <w:rFonts w:ascii="Arial" w:hAnsi="Arial" w:cs="Arial"/>
                <w:sz w:val="20"/>
                <w:szCs w:val="20"/>
              </w:rPr>
              <w:t>Odniesiono się do propozycji zmian zapisów</w:t>
            </w:r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143489">
              <w:rPr>
                <w:rFonts w:ascii="Arial" w:hAnsi="Arial" w:cs="Arial"/>
                <w:sz w:val="20"/>
                <w:szCs w:val="20"/>
              </w:rPr>
              <w:t>części raportu dotyczącej E-usługi A2A, A2B, A2C</w:t>
            </w:r>
            <w:r>
              <w:rPr>
                <w:rFonts w:ascii="Arial" w:hAnsi="Arial" w:cs="Arial"/>
                <w:sz w:val="20"/>
                <w:szCs w:val="20"/>
              </w:rPr>
              <w:t xml:space="preserve"> i wpisano – </w:t>
            </w:r>
            <w:r w:rsidRPr="00143489">
              <w:rPr>
                <w:rFonts w:ascii="Arial" w:hAnsi="Arial" w:cs="Arial"/>
                <w:i/>
                <w:sz w:val="20"/>
                <w:szCs w:val="20"/>
              </w:rPr>
              <w:t>nie dotyczy</w:t>
            </w:r>
          </w:p>
        </w:tc>
      </w:tr>
    </w:tbl>
    <w:p w:rsidR="00787763" w:rsidRPr="000C54EF" w:rsidRDefault="0078776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87763" w:rsidRPr="000C54EF" w:rsidSect="000C54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0D"/>
    <w:rsid w:val="000C54EF"/>
    <w:rsid w:val="00143489"/>
    <w:rsid w:val="00787763"/>
    <w:rsid w:val="00A837B2"/>
    <w:rsid w:val="00B8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D347"/>
  <w15:chartTrackingRefBased/>
  <w15:docId w15:val="{7A06DD8E-6AEC-42C5-A898-D6311B9E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Wesołowska</dc:creator>
  <cp:keywords/>
  <dc:description/>
  <cp:lastModifiedBy>Anna Wesołowska</cp:lastModifiedBy>
  <cp:revision>5</cp:revision>
  <dcterms:created xsi:type="dcterms:W3CDTF">2019-12-19T10:58:00Z</dcterms:created>
  <dcterms:modified xsi:type="dcterms:W3CDTF">2019-12-19T12:08:00Z</dcterms:modified>
</cp:coreProperties>
</file>